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77D" w:rsidRDefault="0005277D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</w:p>
    <w:p w:rsidR="008D1403" w:rsidRPr="0005277D" w:rsidRDefault="00C17A82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Role of Social and Health Planning in the Fight of Cancer</w:t>
      </w:r>
    </w:p>
    <w:p w:rsidR="00C17A82" w:rsidRPr="0005277D" w:rsidRDefault="00C17A82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Author:</w:t>
      </w:r>
    </w:p>
    <w:p w:rsidR="00C17A82" w:rsidRPr="0005277D" w:rsidRDefault="00C17A82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Institution:</w:t>
      </w:r>
    </w:p>
    <w:p w:rsidR="00C17A82" w:rsidRPr="0005277D" w:rsidRDefault="00C17A82" w:rsidP="000527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Date:</w:t>
      </w:r>
    </w:p>
    <w:p w:rsidR="00744133" w:rsidRDefault="00744133" w:rsidP="000527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Default="0005277D" w:rsidP="000527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05277D" w:rsidRPr="0005277D" w:rsidRDefault="0005277D" w:rsidP="0005277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:rsidR="00744133" w:rsidRPr="0005277D" w:rsidRDefault="00744133" w:rsidP="000527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Introduction</w:t>
      </w:r>
    </w:p>
    <w:p w:rsidR="00744133" w:rsidRPr="0005277D" w:rsidRDefault="00744133" w:rsidP="000527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Preventative health is at the core of a vibrant health system of any country and sadly, for Australia, of the entire health expenditure, only about 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2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percent goes into preventive health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activities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r w:rsidRPr="0005277D">
        <w:rPr>
          <w:rStyle w:val="f"/>
          <w:rFonts w:ascii="Times New Roman" w:hAnsi="Times New Roman" w:cs="Times New Roman"/>
          <w:sz w:val="24"/>
          <w:szCs w:val="24"/>
          <w:lang w:val="en-AU"/>
        </w:rPr>
        <w:t>Shiell, and Jackson, 2018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). A 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>huge section of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preventive health is about creating and implementing social and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health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plans towards target population with an aim of improving the health outcomes. One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chronic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illness that calls for better social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healthcare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planning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is cancer which is fatal but can be strategically managed with proper nation-wide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initiatives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Scholarly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evidence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reveals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that cancer care embodies significant and rapidly rising cost in the Australian healthcare system (</w:t>
      </w:r>
      <w:hyperlink r:id="rId6" w:history="1">
        <w:r w:rsidRPr="00052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AU"/>
          </w:rPr>
          <w:t>Goldsbury</w:t>
        </w:r>
      </w:hyperlink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et al., 2018).  The average rates of cancer diagnosis is 380 individuals per day and the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diseases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is the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leading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cause of mortality and it accounted for about 50,000 deaths in 2019 alone (Rodi et al., 2020).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This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high prevalence of cancer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is often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attributable to the 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ageing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rising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population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as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well as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lifestyle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environmental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factors (</w:t>
      </w:r>
      <w:hyperlink r:id="rId7" w:history="1">
        <w:r w:rsidR="00445423" w:rsidRPr="00052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AU"/>
          </w:rPr>
          <w:t>Goldsbury</w:t>
        </w:r>
      </w:hyperlink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et al., 2018). With social and healthcare pl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ann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ing being linked to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effective disease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management and improved health outcomes,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this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paper focuses on how this can apply to the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prevention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management of cancer as a highly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prevalent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chronic diseases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throughout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26A34" w:rsidRPr="0005277D">
        <w:rPr>
          <w:rFonts w:ascii="Times New Roman" w:hAnsi="Times New Roman" w:cs="Times New Roman"/>
          <w:sz w:val="24"/>
          <w:szCs w:val="24"/>
          <w:lang w:val="en-AU"/>
        </w:rPr>
        <w:t>Australia</w:t>
      </w:r>
      <w:r w:rsidR="0044542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526A34" w:rsidRPr="0005277D" w:rsidRDefault="00D04FF3" w:rsidP="000527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b/>
          <w:sz w:val="24"/>
          <w:szCs w:val="24"/>
          <w:lang w:val="en-AU"/>
        </w:rPr>
        <w:t>Social &amp; Health Planning in Cancer Preventi</w:t>
      </w:r>
      <w:r w:rsidR="000E7AC8" w:rsidRPr="0005277D">
        <w:rPr>
          <w:rFonts w:ascii="Times New Roman" w:hAnsi="Times New Roman" w:cs="Times New Roman"/>
          <w:b/>
          <w:sz w:val="24"/>
          <w:szCs w:val="24"/>
          <w:lang w:val="en-AU"/>
        </w:rPr>
        <w:t>o</w:t>
      </w:r>
      <w:r w:rsidRPr="0005277D">
        <w:rPr>
          <w:rFonts w:ascii="Times New Roman" w:hAnsi="Times New Roman" w:cs="Times New Roman"/>
          <w:b/>
          <w:sz w:val="24"/>
          <w:szCs w:val="24"/>
          <w:lang w:val="en-AU"/>
        </w:rPr>
        <w:t>n &amp; Management</w:t>
      </w:r>
    </w:p>
    <w:p w:rsidR="00D04FF3" w:rsidRPr="0005277D" w:rsidRDefault="00F936D7" w:rsidP="000527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Advanced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care planning is understood as a process in which individuals 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and partners strategis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e for future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health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personal care aligning with values, needs and prefer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en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ces to guide clinical decision making early in time (Rodi et al., 2020).  In other words, it is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about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thinking ahead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with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regard to treatment choices, and care goals to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ensure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preparedness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towards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certain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condition (Johnson et al., 2015). The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ultimate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goal of advanced care plan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nin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g is aligning the care that an individual actually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obtains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with their own preference to improve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the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health outcomes (</w:t>
      </w:r>
      <w:r w:rsidR="008E3A68" w:rsidRPr="0005277D">
        <w:rPr>
          <w:rStyle w:val="name"/>
          <w:rFonts w:ascii="Times New Roman" w:hAnsi="Times New Roman" w:cs="Times New Roman"/>
          <w:sz w:val="24"/>
          <w:szCs w:val="24"/>
          <w:lang w:val="en-AU"/>
        </w:rPr>
        <w:t xml:space="preserve">Detering 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et al., 2020). In the context of prevention and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management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of cancer, it is integral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to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bu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>ld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ing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the 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lastRenderedPageBreak/>
        <w:t xml:space="preserve">preparedness not only to the persons diagnosed but to the general public. A recent WHO report has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emphasi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ed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the need for cancer planning since the disease is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largely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avoidable with those detected early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being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able to be cured and those in advanced stages accorded care to ease pain and slow progression of the disease (WHO, 2006). From both a social and health perspective, advanced planning for cancer is about ascertaining the present state of the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cancer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problem, formulating policy to target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groups</w:t>
      </w:r>
      <w:r w:rsidR="00D04FF3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0E7AC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outlining steps to implement the policies (Johnson et al., 2015). In this entire journey, individuals, communities, practitioners and policymakers are jointly critical partners to provide effective care. </w:t>
      </w:r>
    </w:p>
    <w:p w:rsidR="000E7AC8" w:rsidRPr="0005277D" w:rsidRDefault="000E7AC8" w:rsidP="000527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In addition to that, it is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essential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to 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emphasis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that prevention efforts towards care and prevention of cancer is a fact-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sensitive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is anchored on evidence-informed process.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For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example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, one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recent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initiative in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social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health planning has been the optimal care pathway (OCP) which has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targeted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Aboriginal and Torres Strait Islander in cancer screening and management. OCP’s success began with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endorsement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where territory health leaders, state officials and community leaders endorsed it unanimously due to its inherent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benefits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hyperlink r:id="rId8" w:history="1">
        <w:r w:rsidRPr="00052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AU"/>
          </w:rPr>
          <w:t>Chynoweth</w:t>
        </w:r>
      </w:hyperlink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et al., 2020). In line with evidence-base practice, OCP 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was composed of key elements such as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cross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-cultural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communication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>, optimi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ation of health literacy, relationship building with local community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and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cultural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safety (</w:t>
      </w:r>
      <w:hyperlink r:id="rId9" w:history="1">
        <w:r w:rsidR="00DD6428" w:rsidRPr="00052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AU"/>
          </w:rPr>
          <w:t>Chynoweth</w:t>
        </w:r>
      </w:hyperlink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et al., 2020). As a viable instrument, OCP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incorporated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multidisciplinary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teams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working towards providing culturally safe and accessible health services in terms of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engaging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with locals, jointly setting specific goals, motivating them for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screening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realigning cancer management to reflect their needs and preferences. As also observed by </w:t>
      </w:r>
      <w:r w:rsidR="00DD6428" w:rsidRPr="0005277D">
        <w:rPr>
          <w:rStyle w:val="editors"/>
          <w:rFonts w:ascii="Times New Roman" w:hAnsi="Times New Roman" w:cs="Times New Roman"/>
          <w:sz w:val="24"/>
          <w:szCs w:val="24"/>
          <w:lang w:val="en-AU"/>
        </w:rPr>
        <w:t>Meiklejohn et al. (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>2018),</w:t>
      </w:r>
      <w:r w:rsidR="00611C3E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>planning gave rise to community-identi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fi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able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recommendations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that included creation of a community cancer advocate and peer support program, selection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of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cancer-specific first-nation primary healthcare workers and customi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ed cancer survivorship care plans. 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lastRenderedPageBreak/>
        <w:t>These and other gains affirm the need for joint planning to build consensus and goodwill in fighting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</w:t>
      </w:r>
      <w:r w:rsidR="00DD6428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gainst cancer prevalence. </w:t>
      </w:r>
    </w:p>
    <w:p w:rsidR="00D04FF3" w:rsidRPr="0005277D" w:rsidRDefault="00611C3E" w:rsidP="000527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Further, emphasis has been placed on the consistency of advanced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cancer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planning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to reali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e more gains not just in the short term but also in the long run. Exploring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findings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from a qualitative survey, White et al. (2019) provide that long-standing efforts create more connections to people and communities and offer a more structured way to manage and prevent cancer spread. Additionally, Pockett et al. (2016)</w:t>
      </w:r>
      <w:r w:rsidR="00C13DA2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from an oncology social work of view argue that sustained planning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streamlines</w:t>
      </w:r>
      <w:r w:rsidR="00C13DA2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integrated care and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especially</w:t>
      </w:r>
      <w:r w:rsidR="00C13DA2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>improves</w:t>
      </w:r>
      <w:r w:rsidR="00C13DA2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psychosocial care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where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individuals are readily willing to work towards set goals for better management of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the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disease. In essence, effective planning is not comparative to public relation stunts or flares but sustained efforts cutting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across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 long timeline and reaching out to many target groups as possible. For instance, establishing cancer screening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centres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as a short term initiative may not be successful 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>u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>nt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>l when there is adequate sensiti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241DC7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ation and engagement sessions to shape perspectives on the importance of such screening. </w:t>
      </w:r>
    </w:p>
    <w:p w:rsidR="00241DC7" w:rsidRPr="0005277D" w:rsidRDefault="00241DC7" w:rsidP="000527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Moving on, the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multidisciplinary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prac</w:t>
      </w:r>
      <w:r w:rsidR="008E3A68" w:rsidRPr="0005277D">
        <w:rPr>
          <w:rFonts w:ascii="Times New Roman" w:hAnsi="Times New Roman" w:cs="Times New Roman"/>
          <w:sz w:val="24"/>
          <w:szCs w:val="24"/>
          <w:lang w:val="en-AU"/>
        </w:rPr>
        <w:t>titio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ners involved in the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planning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process should have cultural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competency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advance patient-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centred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care to make the programs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impactful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to diverse client systems.  In a shifting latitude, practit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io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ners are no longer the ultimate experts but should consider the people-reported experiences, needs and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beliefs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regarding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the cancer disease (</w:t>
      </w:r>
      <w:hyperlink r:id="rId10" w:history="1">
        <w:r w:rsidR="002D48DD" w:rsidRPr="00052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AU"/>
          </w:rPr>
          <w:t>Michael</w:t>
        </w:r>
      </w:hyperlink>
      <w:r w:rsidR="002D48DD" w:rsidRPr="0005277D">
        <w:rPr>
          <w:rStyle w:val="authors-list-item"/>
          <w:rFonts w:ascii="Times New Roman" w:hAnsi="Times New Roman" w:cs="Times New Roman"/>
          <w:sz w:val="24"/>
          <w:szCs w:val="24"/>
          <w:lang w:val="en-AU"/>
        </w:rPr>
        <w:t xml:space="preserve"> et al., 2014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). Through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patient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family-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centred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approaches, the people have freedom to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make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decisions, better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understand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the disease and engage in people-led dialogue on screening and treatment. For instance, individual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free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ly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converse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with caregivers on what it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means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to undergo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screenings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what personal goals can one develop if they are diagnosed with the disease. In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turn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practitioners</w:t>
      </w:r>
      <w:r w:rsidR="00F259CB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caregivers use these insights to shape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behaviours</w:t>
      </w:r>
      <w:r w:rsidR="00F259CB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including individual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lastRenderedPageBreak/>
        <w:t>responsibilities</w:t>
      </w:r>
      <w:r w:rsidR="00F259CB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towards better management of the disease (</w:t>
      </w:r>
      <w:r w:rsidR="00F259CB" w:rsidRPr="0005277D">
        <w:rPr>
          <w:rStyle w:val="name"/>
          <w:rFonts w:ascii="Times New Roman" w:hAnsi="Times New Roman" w:cs="Times New Roman"/>
          <w:sz w:val="24"/>
          <w:szCs w:val="24"/>
          <w:lang w:val="en-AU"/>
        </w:rPr>
        <w:t>Frakking et al., 2020</w:t>
      </w:r>
      <w:r w:rsidR="00F259CB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). 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>Besides, at the community level, such an approach help</w:t>
      </w:r>
      <w:r w:rsidR="00847E50" w:rsidRPr="0005277D">
        <w:rPr>
          <w:rFonts w:ascii="Times New Roman" w:hAnsi="Times New Roman" w:cs="Times New Roman"/>
          <w:sz w:val="24"/>
          <w:szCs w:val="24"/>
          <w:lang w:val="en-AU"/>
        </w:rPr>
        <w:t>e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d provide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recommendations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on how to improve local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cancer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centres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specific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operations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in patient care</w:t>
      </w:r>
      <w:r w:rsidR="00F259CB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hyperlink r:id="rId11" w:history="1">
        <w:r w:rsidR="00F259CB" w:rsidRPr="00052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AU"/>
          </w:rPr>
          <w:t>Michael</w:t>
        </w:r>
      </w:hyperlink>
      <w:r w:rsidR="00F259CB" w:rsidRPr="0005277D">
        <w:rPr>
          <w:rStyle w:val="authors-list-item"/>
          <w:rFonts w:ascii="Times New Roman" w:hAnsi="Times New Roman" w:cs="Times New Roman"/>
          <w:sz w:val="24"/>
          <w:szCs w:val="24"/>
          <w:lang w:val="en-AU"/>
        </w:rPr>
        <w:t xml:space="preserve"> et al., 2014</w:t>
      </w:r>
      <w:r w:rsidR="00F259CB" w:rsidRPr="0005277D">
        <w:rPr>
          <w:rFonts w:ascii="Times New Roman" w:hAnsi="Times New Roman" w:cs="Times New Roman"/>
          <w:sz w:val="24"/>
          <w:szCs w:val="24"/>
          <w:lang w:val="en-AU"/>
        </w:rPr>
        <w:t>)</w:t>
      </w:r>
      <w:r w:rsidR="002D48DD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:rsidR="00847E50" w:rsidRPr="0005277D" w:rsidRDefault="00847E50" w:rsidP="0005277D">
      <w:pPr>
        <w:spacing w:line="480" w:lineRule="auto"/>
        <w:ind w:firstLine="720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Lastly, both social and healthcare planning provides ideal opportunities towards priority setting and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equitable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care in the prevention and treatment of cancer. Like in any other country, cancer care is not perfectly balanced with first nations at more risk in terms of fewer opp</w:t>
      </w:r>
      <w:r w:rsidR="005B49A6" w:rsidRPr="0005277D">
        <w:rPr>
          <w:rFonts w:ascii="Times New Roman" w:hAnsi="Times New Roman" w:cs="Times New Roman"/>
          <w:sz w:val="24"/>
          <w:szCs w:val="24"/>
          <w:lang w:val="en-AU"/>
        </w:rPr>
        <w:t>or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tun</w:t>
      </w:r>
      <w:r w:rsidR="005B49A6" w:rsidRPr="0005277D">
        <w:rPr>
          <w:rFonts w:ascii="Times New Roman" w:hAnsi="Times New Roman" w:cs="Times New Roman"/>
          <w:sz w:val="24"/>
          <w:szCs w:val="24"/>
          <w:lang w:val="en-AU"/>
        </w:rPr>
        <w:t>i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ties to access better healthcare (Thompson et al., 2011:</w:t>
      </w:r>
      <w:r w:rsidRPr="0005277D">
        <w:rPr>
          <w:rStyle w:val="f"/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05277D">
        <w:rPr>
          <w:rStyle w:val="editors"/>
          <w:rFonts w:ascii="Times New Roman" w:hAnsi="Times New Roman" w:cs="Times New Roman"/>
          <w:sz w:val="24"/>
          <w:szCs w:val="24"/>
          <w:lang w:val="en-AU"/>
        </w:rPr>
        <w:t xml:space="preserve">Meiklejohn  et al.,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2017). One core function of planning is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priority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setting in which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target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groups are identified and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resources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allocated to ensure better care (</w:t>
      </w:r>
      <w:r w:rsidRPr="0005277D">
        <w:rPr>
          <w:rStyle w:val="f"/>
          <w:rFonts w:ascii="Times New Roman" w:hAnsi="Times New Roman" w:cs="Times New Roman"/>
          <w:sz w:val="24"/>
          <w:szCs w:val="24"/>
          <w:lang w:val="en-AU"/>
        </w:rPr>
        <w:t>Manafò et al., 2018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). In cancer planning, the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target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groups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are identified and delibe</w:t>
      </w:r>
      <w:r w:rsidR="00380415" w:rsidRPr="0005277D">
        <w:rPr>
          <w:rFonts w:ascii="Times New Roman" w:hAnsi="Times New Roman" w:cs="Times New Roman"/>
          <w:sz w:val="24"/>
          <w:szCs w:val="24"/>
          <w:lang w:val="en-AU"/>
        </w:rPr>
        <w:t>r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ate action plans undertaken to ensure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intensive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engagement,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sensitisation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screening and treatment options. For instance, </w:t>
      </w:r>
      <w:r w:rsidR="00380415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partners and practitioners may target 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a</w:t>
      </w:r>
      <w:r w:rsidR="00F936D7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dolescents</w:t>
      </w:r>
      <w:r w:rsidR="00380415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and young adults in learning institu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t</w:t>
      </w:r>
      <w:r w:rsidR="00380415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ions within a certain locale and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engage them in sensitis</w:t>
      </w:r>
      <w:r w:rsidR="00380415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ations that would lead to screening and post-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screening</w:t>
      </w:r>
      <w:r w:rsidR="00380415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care. Ultimately, in such an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initiative</w:t>
      </w:r>
      <w:r w:rsidR="00380415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care would be accorded equitably and youths would not be left behind in efforts to fight cancer spread. </w:t>
      </w:r>
    </w:p>
    <w:p w:rsidR="00380415" w:rsidRPr="0005277D" w:rsidRDefault="00380415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380415" w:rsidRPr="0005277D" w:rsidRDefault="00380415" w:rsidP="0005277D">
      <w:pPr>
        <w:spacing w:line="276" w:lineRule="auto"/>
        <w:jc w:val="center"/>
        <w:rPr>
          <w:rStyle w:val="acopre"/>
          <w:rFonts w:ascii="Times New Roman" w:hAnsi="Times New Roman" w:cs="Times New Roman"/>
          <w:b/>
          <w:sz w:val="24"/>
          <w:szCs w:val="24"/>
          <w:lang w:val="en-AU"/>
        </w:rPr>
      </w:pPr>
      <w:r w:rsidRPr="0005277D">
        <w:rPr>
          <w:rStyle w:val="acopre"/>
          <w:rFonts w:ascii="Times New Roman" w:hAnsi="Times New Roman" w:cs="Times New Roman"/>
          <w:b/>
          <w:sz w:val="24"/>
          <w:szCs w:val="24"/>
          <w:lang w:val="en-AU"/>
        </w:rPr>
        <w:t>Conclusion</w:t>
      </w:r>
    </w:p>
    <w:p w:rsidR="00380415" w:rsidRPr="0005277D" w:rsidRDefault="00380415" w:rsidP="0005277D">
      <w:pPr>
        <w:spacing w:line="480" w:lineRule="auto"/>
        <w:ind w:firstLine="720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Social and health planning have been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identified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as integral in the fight against cancer in Australia. Given the high prevalence of this disease, effective planning offers a milestone that results in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deliberate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initi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a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tive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s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to meet the needs and influence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behaviours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in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favour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of prevention and effective treatment. Plann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in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g is a work-in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progress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that looks ahead, involving diverse target groups to ra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i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se awareness and offer better care. Besides, emphasis has been on patient and family-</w:t>
      </w:r>
      <w:r w:rsidR="00F936D7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centred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approaches to motivate people-led conversations and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behaviours </w:t>
      </w:r>
      <w:r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that would result in more screening or better treatment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of the disease.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Additionally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, since Australia is a multicul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tu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ral society, 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lastRenderedPageBreak/>
        <w:t xml:space="preserve">there is a need for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practitioners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to embrace cultural awareness and safety and appr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oa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ch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individuals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communities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in most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appropriate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ways. In finality, given the current status of cancer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prevalent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, there is a need for more aggressive planning at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different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levels and more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in-depth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engagement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with individuals,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families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05277D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>communities</w:t>
      </w:r>
      <w:r w:rsidR="005B49A6" w:rsidRPr="0005277D">
        <w:rPr>
          <w:rStyle w:val="acopre"/>
          <w:rFonts w:ascii="Times New Roman" w:hAnsi="Times New Roman" w:cs="Times New Roman"/>
          <w:sz w:val="24"/>
          <w:szCs w:val="24"/>
          <w:lang w:val="en-AU"/>
        </w:rPr>
        <w:t xml:space="preserve"> to ensure a better chance in fighting the disease. </w:t>
      </w:r>
    </w:p>
    <w:p w:rsidR="005B49A6" w:rsidRPr="0005277D" w:rsidRDefault="005B49A6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626E1F" w:rsidRPr="0005277D" w:rsidRDefault="00626E1F" w:rsidP="0005277D">
      <w:pPr>
        <w:spacing w:line="480" w:lineRule="auto"/>
        <w:jc w:val="both"/>
        <w:rPr>
          <w:rStyle w:val="acopre"/>
          <w:rFonts w:ascii="Times New Roman" w:hAnsi="Times New Roman" w:cs="Times New Roman"/>
          <w:sz w:val="24"/>
          <w:szCs w:val="24"/>
          <w:lang w:val="en-AU"/>
        </w:rPr>
      </w:pPr>
    </w:p>
    <w:p w:rsidR="005B49A6" w:rsidRPr="0005277D" w:rsidRDefault="005B49A6" w:rsidP="0005277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b/>
          <w:sz w:val="24"/>
          <w:szCs w:val="24"/>
          <w:lang w:val="en-AU"/>
        </w:rPr>
        <w:lastRenderedPageBreak/>
        <w:t>References</w:t>
      </w:r>
    </w:p>
    <w:p w:rsidR="00B31A79" w:rsidRPr="0005277D" w:rsidRDefault="00B31A79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Chynoweth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J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 McCambridge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M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 Zorbas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H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et al.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(2020).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Optimal Cancer Care for Aboriginal and Torres Strait Islander People: A Shared Approach to System Level Change. </w:t>
      </w:r>
      <w:r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JCO Glob </w:t>
      </w:r>
      <w:r w:rsidR="0005277D"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>Oncol</w:t>
      </w:r>
      <w:r w:rsidR="0005277D" w:rsidRPr="0005277D">
        <w:rPr>
          <w:rFonts w:ascii="Times New Roman" w:hAnsi="Times New Roman" w:cs="Times New Roman"/>
          <w:i/>
          <w:sz w:val="24"/>
          <w:szCs w:val="24"/>
          <w:lang w:val="en-AU"/>
        </w:rPr>
        <w:t>,</w:t>
      </w:r>
      <w:r w:rsidR="00471D55" w:rsidRPr="0005277D">
        <w:rPr>
          <w:rFonts w:ascii="Times New Roman" w:hAnsi="Times New Roman" w:cs="Times New Roman"/>
          <w:i/>
          <w:sz w:val="24"/>
          <w:szCs w:val="24"/>
          <w:lang w:val="en-AU"/>
        </w:rPr>
        <w:t xml:space="preserve"> 6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108-114.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oi:10.1200/JGO.19.00076</w:t>
      </w:r>
    </w:p>
    <w:p w:rsidR="00A23AEC" w:rsidRPr="0005277D" w:rsidRDefault="00A23AEC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Detering, K. M., Buck, K., Ruseckaite, R., Kelly, H., Sellars, M., Sinclair, C., … Nolte, L. (2019). Prevalence and correlates of advance care directives among older Australians accessing health and residential aged care services: multicentre audit study. </w:t>
      </w:r>
      <w:r w:rsidRPr="0005277D">
        <w:rPr>
          <w:rFonts w:ascii="Times New Roman" w:hAnsi="Times New Roman" w:cs="Times New Roman"/>
          <w:i/>
          <w:sz w:val="24"/>
          <w:szCs w:val="24"/>
          <w:lang w:val="en-AU"/>
        </w:rPr>
        <w:t>BMJ Open, 9</w:t>
      </w:r>
      <w:r w:rsidR="0005277D">
        <w:rPr>
          <w:rFonts w:ascii="Times New Roman" w:hAnsi="Times New Roman" w:cs="Times New Roman"/>
          <w:i/>
          <w:sz w:val="24"/>
          <w:szCs w:val="24"/>
          <w:lang w:val="en-AU"/>
        </w:rPr>
        <w:t xml:space="preserve">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(1), e025255.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oi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: 10.1136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/bmjopen-2018-025255 </w:t>
      </w:r>
    </w:p>
    <w:p w:rsidR="0015686A" w:rsidRPr="0005277D" w:rsidRDefault="0015686A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Frakking, T., Michaels, S., Orbell-Smith, J., &amp; Le Ray, L. (2020). 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>Framework for patient, family-centred care within an Australian Community Hospital: development and description</w:t>
      </w:r>
      <w:r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>. BMJ Open Quality, 9</w:t>
      </w:r>
      <w:r w:rsid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>(2), e0</w:t>
      </w:r>
      <w:bookmarkStart w:id="0" w:name="_GoBack"/>
      <w:bookmarkEnd w:id="0"/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>00823.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oi</w:t>
      </w:r>
      <w:r w:rsidR="0005277D" w:rsidRPr="0005277D">
        <w:rPr>
          <w:rFonts w:ascii="Times New Roman" w:hAnsi="Times New Roman" w:cs="Times New Roman"/>
          <w:sz w:val="24"/>
          <w:szCs w:val="24"/>
          <w:lang w:val="en-AU"/>
        </w:rPr>
        <w:t>: 10.1136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/bmjoq-2019-000823 </w:t>
      </w:r>
    </w:p>
    <w:p w:rsidR="00B31A79" w:rsidRPr="0005277D" w:rsidRDefault="00471D55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Goldsbury, 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>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>, Yap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S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>, Weber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M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et al.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(2018). 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Health services costs for cancer care in Australia: Estimates from the 45 and Up Study. </w:t>
      </w:r>
      <w:r w:rsidR="00B31A79"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>PLoS One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B31A79" w:rsidRPr="0005277D">
        <w:rPr>
          <w:rFonts w:ascii="Times New Roman" w:hAnsi="Times New Roman" w:cs="Times New Roman"/>
          <w:i/>
          <w:sz w:val="24"/>
          <w:szCs w:val="24"/>
          <w:lang w:val="en-AU"/>
        </w:rPr>
        <w:t>13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(7):e0201552.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D</w:t>
      </w:r>
      <w:r w:rsidR="00B31A79" w:rsidRPr="0005277D">
        <w:rPr>
          <w:rFonts w:ascii="Times New Roman" w:hAnsi="Times New Roman" w:cs="Times New Roman"/>
          <w:sz w:val="24"/>
          <w:szCs w:val="24"/>
          <w:lang w:val="en-AU"/>
        </w:rPr>
        <w:t>oi:10.1371/journal.pone.0201552</w:t>
      </w:r>
    </w:p>
    <w:p w:rsidR="00471D55" w:rsidRPr="0005277D" w:rsidRDefault="00471D55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Johnson, S., Butow, P., Kerridge, I., Tattersall, M. (2015). Advance care planning for cancer patients: A systematic review of perceptions and experiences of patients, families and healthcare providers, Psycho-Oncology, first published online: 20 SEP 2015. DOI: 10.1002/pon.3926 </w:t>
      </w:r>
    </w:p>
    <w:p w:rsidR="00246349" w:rsidRPr="0005277D" w:rsidRDefault="00263C24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Manafò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E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 Petermann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L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 Vandall-Walker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V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and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Mason-Lai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(2018)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Patient and public engagement in priority setting: A systematic rapid review of the literature. </w:t>
      </w:r>
      <w:r w:rsidRPr="0005277D">
        <w:rPr>
          <w:rFonts w:ascii="Times New Roman" w:hAnsi="Times New Roman" w:cs="Times New Roman"/>
          <w:i/>
          <w:sz w:val="24"/>
          <w:szCs w:val="24"/>
          <w:lang w:val="en-AU"/>
        </w:rPr>
        <w:t>PLoS ONE 13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(3): e0193579. </w:t>
      </w:r>
      <w:hyperlink r:id="rId12" w:history="1">
        <w:r w:rsidRPr="0005277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AU"/>
          </w:rPr>
          <w:t>https://doi.org/10.1371/journal.pone.0193579</w:t>
        </w:r>
      </w:hyperlink>
    </w:p>
    <w:p w:rsidR="00A23AEC" w:rsidRPr="0005277D" w:rsidRDefault="00A23AEC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Meiklejohn, J. A., Arley, B., Bailie, R., Adams, J., Garvey, G., Martin, J. H., … Valery, P. C. (2018). 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 xml:space="preserve">Community-identified recommendations to enhance cancer survivorship 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lastRenderedPageBreak/>
        <w:t>for Aboriginal and Torres Strait Islander people</w:t>
      </w:r>
      <w:r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>. Australian Journal of Primary Health, 24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>(3), 233</w:t>
      </w:r>
      <w:r w:rsidR="00471D55" w:rsidRPr="0005277D">
        <w:rPr>
          <w:rFonts w:ascii="Times New Roman" w:hAnsi="Times New Roman" w:cs="Times New Roman"/>
          <w:iCs/>
          <w:sz w:val="24"/>
          <w:szCs w:val="24"/>
          <w:lang w:val="en-AU"/>
        </w:rPr>
        <w:t>-254</w:t>
      </w:r>
      <w:r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>.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oi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: 10.1071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/py17127 </w:t>
      </w:r>
    </w:p>
    <w:p w:rsidR="00246349" w:rsidRPr="0005277D" w:rsidRDefault="00246349" w:rsidP="0005277D">
      <w:pPr>
        <w:spacing w:after="0" w:line="48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Michael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N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 O'Callaghan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C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 Baird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A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 Hiscock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N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and 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Clayton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J. 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(2014). 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Cancer caregivers advocate a patient- and family-</w:t>
      </w:r>
      <w:r w:rsidR="00F936D7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centred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approach to advance care planning. </w:t>
      </w:r>
      <w:r w:rsidRPr="0005277D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J Pa</w:t>
      </w:r>
      <w:r w:rsidR="00471D55" w:rsidRPr="0005277D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in Symptom Manage, </w:t>
      </w:r>
      <w:r w:rsidRPr="0005277D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47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(6):1064-77. </w:t>
      </w:r>
      <w:r w:rsidR="00F936D7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Doi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: 10.1016/j.jpainsymman.2013.07.009. </w:t>
      </w:r>
    </w:p>
    <w:p w:rsidR="00A23AEC" w:rsidRPr="0005277D" w:rsidRDefault="0015686A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Pockett, R., Peate, M., Hobbs, K., Dzidowska, M., L Bell, M., Baylock, B., &amp; Epstein, I. (2016). The characteristics of oncology social work in Australia: Implications for workforce planning in integrated cancer care. </w:t>
      </w:r>
      <w:r w:rsidRPr="0005277D">
        <w:rPr>
          <w:rFonts w:ascii="Times New Roman" w:hAnsi="Times New Roman" w:cs="Times New Roman"/>
          <w:i/>
          <w:sz w:val="24"/>
          <w:szCs w:val="24"/>
          <w:lang w:val="en-AU"/>
        </w:rPr>
        <w:t>Asia-Pacific Journal of Clinical Oncology, 12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(4), 444–452. 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oi:10.1111/ajco.12482</w:t>
      </w:r>
    </w:p>
    <w:p w:rsidR="00A23AEC" w:rsidRPr="0005277D" w:rsidRDefault="00A23AEC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Rodi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H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 Sellars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M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 Todd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J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, Detering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 K.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&amp; 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Nolte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L.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(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2020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)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. Advance care planning for people with cancer: A rapid review of the literature. A</w:t>
      </w:r>
      <w:r w:rsidRPr="0005277D">
        <w:rPr>
          <w:rFonts w:ascii="Times New Roman" w:hAnsi="Times New Roman" w:cs="Times New Roman"/>
          <w:i/>
          <w:sz w:val="24"/>
          <w:szCs w:val="24"/>
          <w:lang w:val="en-AU"/>
        </w:rPr>
        <w:t>dvance Care Planning Australia, Austin Health, Melbourne.</w:t>
      </w:r>
      <w:r w:rsidR="00471D55" w:rsidRPr="0005277D">
        <w:rPr>
          <w:rFonts w:ascii="Times New Roman" w:hAnsi="Times New Roman" w:cs="Times New Roman"/>
          <w:i/>
          <w:sz w:val="24"/>
          <w:szCs w:val="24"/>
          <w:lang w:val="en-AU"/>
        </w:rPr>
        <w:t xml:space="preserve"> </w:t>
      </w:r>
      <w:r w:rsidR="00471D55" w:rsidRPr="0005277D">
        <w:rPr>
          <w:rFonts w:ascii="Times New Roman" w:hAnsi="Times New Roman" w:cs="Times New Roman"/>
          <w:sz w:val="24"/>
          <w:szCs w:val="24"/>
          <w:lang w:val="en-AU"/>
        </w:rPr>
        <w:t>Pp., 1-18</w:t>
      </w:r>
    </w:p>
    <w:p w:rsidR="00A23AEC" w:rsidRPr="0005277D" w:rsidRDefault="005B49A6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Shiell, A., &amp; Jackson, H. (2018). 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>How much does Australia spend on prevention and how would we know whether it is enough?</w:t>
      </w:r>
      <w:r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Health Promotion Journal of Australia, 29, 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>7–9.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 Doi:10.1002/hpja.165 </w:t>
      </w:r>
    </w:p>
    <w:p w:rsidR="00A23AEC" w:rsidRPr="0005277D" w:rsidRDefault="00A23AEC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Thompson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S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 Shahid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S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 Bessarab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D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 Durey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A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&amp; 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Davidson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,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P. 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(2011). 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Not just bricks and mortar: planning hospital cancer services for Aboriginal people.</w:t>
      </w:r>
      <w:r w:rsidRPr="0005277D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 BMC Res Notes</w:t>
      </w:r>
      <w:r w:rsidR="00471D55" w:rsidRPr="0005277D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 xml:space="preserve">, </w:t>
      </w:r>
      <w:r w:rsidRPr="0005277D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1</w:t>
      </w:r>
      <w:r w:rsidR="00471D55" w:rsidRPr="0005277D">
        <w:rPr>
          <w:rFonts w:ascii="Times New Roman" w:eastAsia="Times New Roman" w:hAnsi="Times New Roman" w:cs="Times New Roman"/>
          <w:i/>
          <w:sz w:val="24"/>
          <w:szCs w:val="24"/>
          <w:lang w:val="en-AU"/>
        </w:rPr>
        <w:t>4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(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4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), 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62</w:t>
      </w:r>
      <w:r w:rsidR="00471D55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-75</w:t>
      </w:r>
      <w:r w:rsidR="00626E1F"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>. D</w:t>
      </w:r>
      <w:r w:rsidRPr="0005277D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oi: 10.1186/1756-0500-4-62. </w:t>
      </w:r>
    </w:p>
    <w:p w:rsidR="00B31A79" w:rsidRPr="0005277D" w:rsidRDefault="00B31A79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 xml:space="preserve">White, B., Willmott, L., Tilse, C., Wilson, J., Ferguson, M. M., Aitken, J., … Feeney, R. (2019). </w:t>
      </w:r>
      <w:r w:rsidRPr="0005277D">
        <w:rPr>
          <w:rFonts w:ascii="Times New Roman" w:hAnsi="Times New Roman" w:cs="Times New Roman"/>
          <w:iCs/>
          <w:sz w:val="24"/>
          <w:szCs w:val="24"/>
          <w:lang w:val="en-AU"/>
        </w:rPr>
        <w:t>Prevalence of advance care directives in the community: A telephone survey of three Australian States.</w:t>
      </w:r>
      <w:r w:rsidR="00626E1F" w:rsidRPr="0005277D">
        <w:rPr>
          <w:rFonts w:ascii="Times New Roman" w:hAnsi="Times New Roman" w:cs="Times New Roman"/>
          <w:i/>
          <w:iCs/>
          <w:sz w:val="24"/>
          <w:szCs w:val="24"/>
          <w:lang w:val="en-AU"/>
        </w:rPr>
        <w:t xml:space="preserve"> Internal Medicine Journal</w:t>
      </w:r>
      <w:r w:rsidR="00F936D7" w:rsidRPr="0005277D">
        <w:rPr>
          <w:rFonts w:ascii="Times New Roman" w:hAnsi="Times New Roman" w:cs="Times New Roman"/>
          <w:sz w:val="24"/>
          <w:szCs w:val="24"/>
          <w:lang w:val="en-AU"/>
        </w:rPr>
        <w:t>, 1</w:t>
      </w:r>
      <w:r w:rsidR="00626E1F" w:rsidRPr="0005277D">
        <w:rPr>
          <w:rFonts w:ascii="Times New Roman" w:hAnsi="Times New Roman" w:cs="Times New Roman"/>
          <w:sz w:val="24"/>
          <w:szCs w:val="24"/>
          <w:lang w:val="en-AU"/>
        </w:rPr>
        <w:t>-16. D</w:t>
      </w:r>
      <w:r w:rsidRPr="0005277D">
        <w:rPr>
          <w:rFonts w:ascii="Times New Roman" w:hAnsi="Times New Roman" w:cs="Times New Roman"/>
          <w:sz w:val="24"/>
          <w:szCs w:val="24"/>
          <w:lang w:val="en-AU"/>
        </w:rPr>
        <w:t>oi:10.1111/imj.14261 </w:t>
      </w:r>
    </w:p>
    <w:p w:rsidR="00471D55" w:rsidRPr="0005277D" w:rsidRDefault="00471D55" w:rsidP="0005277D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05277D">
        <w:rPr>
          <w:rFonts w:ascii="Times New Roman" w:hAnsi="Times New Roman" w:cs="Times New Roman"/>
          <w:sz w:val="24"/>
          <w:szCs w:val="24"/>
          <w:lang w:val="en-AU"/>
        </w:rPr>
        <w:t>WHO (2006). Cancer Control: WHO Guide for Effective Programs- Planning, pp. 1-51. Retrieved on 27 March 2021 from https://apps.who.int/iris/rest/bitstreams/51571/retrieve</w:t>
      </w:r>
    </w:p>
    <w:sectPr w:rsidR="00471D55" w:rsidRPr="0005277D" w:rsidSect="0005277D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EFD" w:rsidRDefault="006F2EFD" w:rsidP="0005277D">
      <w:pPr>
        <w:spacing w:after="0" w:line="240" w:lineRule="auto"/>
      </w:pPr>
      <w:r>
        <w:separator/>
      </w:r>
    </w:p>
  </w:endnote>
  <w:endnote w:type="continuationSeparator" w:id="0">
    <w:p w:rsidR="006F2EFD" w:rsidRDefault="006F2EFD" w:rsidP="0005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EFD" w:rsidRDefault="006F2EFD" w:rsidP="0005277D">
      <w:pPr>
        <w:spacing w:after="0" w:line="240" w:lineRule="auto"/>
      </w:pPr>
      <w:r>
        <w:separator/>
      </w:r>
    </w:p>
  </w:footnote>
  <w:footnote w:type="continuationSeparator" w:id="0">
    <w:p w:rsidR="006F2EFD" w:rsidRDefault="006F2EFD" w:rsidP="0005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493345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5277D" w:rsidRPr="0005277D" w:rsidRDefault="0005277D" w:rsidP="0005277D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05277D">
          <w:rPr>
            <w:rFonts w:ascii="Times New Roman" w:hAnsi="Times New Roman" w:cs="Times New Roman"/>
            <w:sz w:val="24"/>
            <w:szCs w:val="24"/>
            <w:lang w:val="en-AU"/>
          </w:rPr>
          <w:t>SOCIAL &amp; HEALTH PLANNING FOR CANCER</w:t>
        </w:r>
        <w:r w:rsidRPr="0005277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5277D">
          <w:rPr>
            <w:rFonts w:ascii="Times New Roman" w:hAnsi="Times New Roman" w:cs="Times New Roman"/>
            <w:sz w:val="24"/>
            <w:szCs w:val="24"/>
          </w:rPr>
          <w:tab/>
        </w:r>
        <w:r w:rsidRPr="000527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277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527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05277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5277D" w:rsidRDefault="00052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77D" w:rsidRPr="0005277D" w:rsidRDefault="0005277D" w:rsidP="0005277D">
    <w:pPr>
      <w:rPr>
        <w:rFonts w:ascii="Times New Roman" w:hAnsi="Times New Roman" w:cs="Times New Roman"/>
        <w:sz w:val="24"/>
        <w:szCs w:val="24"/>
        <w:lang w:val="en-AU"/>
      </w:rPr>
    </w:pPr>
    <w:r w:rsidRPr="0005277D">
      <w:rPr>
        <w:rFonts w:ascii="Times New Roman" w:hAnsi="Times New Roman" w:cs="Times New Roman"/>
        <w:sz w:val="24"/>
        <w:szCs w:val="24"/>
        <w:lang w:val="en-AU"/>
      </w:rPr>
      <w:t>Running Head: SOCIAL &amp; HEALTH PLANNING FOR CANCER</w:t>
    </w:r>
    <w:r>
      <w:rPr>
        <w:rFonts w:ascii="Times New Roman" w:hAnsi="Times New Roman" w:cs="Times New Roman"/>
        <w:sz w:val="24"/>
        <w:szCs w:val="24"/>
        <w:lang w:val="en-AU"/>
      </w:rPr>
      <w:tab/>
    </w:r>
    <w:r>
      <w:rPr>
        <w:rFonts w:ascii="Times New Roman" w:hAnsi="Times New Roman" w:cs="Times New Roman"/>
        <w:sz w:val="24"/>
        <w:szCs w:val="24"/>
        <w:lang w:val="en-AU"/>
      </w:rPr>
      <w:tab/>
    </w:r>
    <w:r>
      <w:rPr>
        <w:rFonts w:ascii="Times New Roman" w:hAnsi="Times New Roman" w:cs="Times New Roman"/>
        <w:sz w:val="24"/>
        <w:szCs w:val="24"/>
        <w:lang w:val="en-AU"/>
      </w:rPr>
      <w:tab/>
      <w:t xml:space="preserve">          1</w:t>
    </w:r>
  </w:p>
  <w:p w:rsidR="0005277D" w:rsidRDefault="00052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82"/>
    <w:rsid w:val="0005277D"/>
    <w:rsid w:val="000E7AC8"/>
    <w:rsid w:val="0015686A"/>
    <w:rsid w:val="00241DC7"/>
    <w:rsid w:val="00246349"/>
    <w:rsid w:val="00263C24"/>
    <w:rsid w:val="002D48DD"/>
    <w:rsid w:val="00380415"/>
    <w:rsid w:val="00445423"/>
    <w:rsid w:val="00471D55"/>
    <w:rsid w:val="00526A34"/>
    <w:rsid w:val="005B49A6"/>
    <w:rsid w:val="00611C3E"/>
    <w:rsid w:val="00626E1F"/>
    <w:rsid w:val="006F2EFD"/>
    <w:rsid w:val="00744133"/>
    <w:rsid w:val="00847E50"/>
    <w:rsid w:val="008D1403"/>
    <w:rsid w:val="008E3A68"/>
    <w:rsid w:val="00A23AEC"/>
    <w:rsid w:val="00B31A79"/>
    <w:rsid w:val="00C13DA2"/>
    <w:rsid w:val="00C17A82"/>
    <w:rsid w:val="00D04FF3"/>
    <w:rsid w:val="00DD6428"/>
    <w:rsid w:val="00F259CB"/>
    <w:rsid w:val="00F9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FADC0-2437-4BD8-8296-60ECA00A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">
    <w:name w:val="f"/>
    <w:basedOn w:val="DefaultParagraphFont"/>
    <w:rsid w:val="00744133"/>
  </w:style>
  <w:style w:type="character" w:styleId="Hyperlink">
    <w:name w:val="Hyperlink"/>
    <w:basedOn w:val="DefaultParagraphFont"/>
    <w:uiPriority w:val="99"/>
    <w:unhideWhenUsed/>
    <w:rsid w:val="00744133"/>
    <w:rPr>
      <w:color w:val="0000FF"/>
      <w:u w:val="single"/>
    </w:rPr>
  </w:style>
  <w:style w:type="character" w:customStyle="1" w:styleId="editors">
    <w:name w:val="editors"/>
    <w:basedOn w:val="DefaultParagraphFont"/>
    <w:rsid w:val="00DD6428"/>
  </w:style>
  <w:style w:type="character" w:customStyle="1" w:styleId="authors-list-item">
    <w:name w:val="authors-list-item"/>
    <w:basedOn w:val="DefaultParagraphFont"/>
    <w:rsid w:val="002D48DD"/>
  </w:style>
  <w:style w:type="character" w:customStyle="1" w:styleId="name">
    <w:name w:val="name"/>
    <w:basedOn w:val="DefaultParagraphFont"/>
    <w:rsid w:val="00F259CB"/>
  </w:style>
  <w:style w:type="character" w:customStyle="1" w:styleId="acopre">
    <w:name w:val="acopre"/>
    <w:basedOn w:val="DefaultParagraphFont"/>
    <w:rsid w:val="00380415"/>
  </w:style>
  <w:style w:type="paragraph" w:customStyle="1" w:styleId="Default">
    <w:name w:val="Default"/>
    <w:rsid w:val="00471D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2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7D"/>
  </w:style>
  <w:style w:type="paragraph" w:styleId="Footer">
    <w:name w:val="footer"/>
    <w:basedOn w:val="Normal"/>
    <w:link w:val="FooterChar"/>
    <w:uiPriority w:val="99"/>
    <w:unhideWhenUsed/>
    <w:rsid w:val="00052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Chynoweth%20J%5BAuthor%5D&amp;cauthor=true&amp;cauthor_uid=3203144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?term=Goldsbury%20DE%5BAuthor%5D&amp;cauthor=true&amp;cauthor_uid=30059534" TargetMode="External"/><Relationship Id="rId12" Type="http://schemas.openxmlformats.org/officeDocument/2006/relationships/hyperlink" Target="https://doi.org/10.1371/journal.pone.019357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?term=Goldsbury%20DE%5BAuthor%5D&amp;cauthor=true&amp;cauthor_uid=30059534" TargetMode="External"/><Relationship Id="rId11" Type="http://schemas.openxmlformats.org/officeDocument/2006/relationships/hyperlink" Target="https://pubmed.ncbi.nlm.nih.gov/?term=Michael+N&amp;cauthor_id=2414499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pubmed.ncbi.nlm.nih.gov/?term=Michael+N&amp;cauthor_id=241449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cbi.nlm.nih.gov/pubmed/?term=Chynoweth%20J%5BAuthor%5D&amp;cauthor=true&amp;cauthor_uid=3203144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2021-03-27T12:57:00Z</dcterms:created>
  <dcterms:modified xsi:type="dcterms:W3CDTF">2021-03-27T17:31:00Z</dcterms:modified>
</cp:coreProperties>
</file>